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EC93D">
      <w:pPr>
        <w:pStyle w:val="2"/>
        <w:jc w:val="center"/>
        <w:rPr>
          <w:rFonts w:hint="eastAsia" w:ascii="仿宋" w:hAnsi="仿宋" w:eastAsia="仿宋" w:cs="仿宋"/>
          <w:b w:val="0"/>
          <w:color w:val="000000"/>
          <w:sz w:val="32"/>
          <w:highlight w:val="none"/>
        </w:rPr>
      </w:pPr>
      <w:bookmarkStart w:id="0" w:name="msn0a8dlcemvw33as64"/>
      <w:r>
        <w:rPr>
          <w:rFonts w:hint="eastAsia" w:ascii="仿宋" w:hAnsi="仿宋" w:eastAsia="仿宋" w:cs="仿宋"/>
          <w:b w:val="0"/>
          <w:color w:val="000000"/>
          <w:sz w:val="32"/>
          <w:highlight w:val="none"/>
        </w:rPr>
        <w:t>AIGC创作说明</w:t>
      </w:r>
      <w:bookmarkEnd w:id="0"/>
    </w:p>
    <w:p w14:paraId="6BF215F7">
      <w:pPr>
        <w:rPr>
          <w:rFonts w:hint="eastAsia" w:ascii="仿宋" w:hAnsi="仿宋" w:eastAsia="仿宋" w:cs="仿宋"/>
          <w:color w:val="000000"/>
          <w:highlight w:val="none"/>
        </w:rPr>
      </w:pPr>
    </w:p>
    <w:p w14:paraId="207BD494">
      <w:pPr>
        <w:ind w:firstLine="420"/>
        <w:rPr>
          <w:rFonts w:hint="eastAsia" w:ascii="仿宋" w:hAnsi="仿宋" w:eastAsia="仿宋" w:cs="仿宋"/>
          <w:color w:val="000000"/>
          <w:highlight w:val="none"/>
        </w:rPr>
      </w:pPr>
      <w:r>
        <w:rPr>
          <w:rFonts w:hint="eastAsia" w:ascii="仿宋" w:hAnsi="仿宋" w:eastAsia="仿宋" w:cs="仿宋"/>
          <w:b w:val="0"/>
          <w:color w:val="000000"/>
          <w:highlight w:val="none"/>
        </w:rPr>
        <w:t>作品名称：_______________________________________________________</w:t>
      </w:r>
    </w:p>
    <w:p w14:paraId="48326548">
      <w:pPr>
        <w:ind w:firstLine="420"/>
        <w:rPr>
          <w:rFonts w:hint="eastAsia" w:ascii="仿宋" w:hAnsi="仿宋" w:eastAsia="仿宋" w:cs="仿宋"/>
          <w:b w:val="0"/>
          <w:color w:val="000000"/>
          <w:highlight w:val="none"/>
        </w:rPr>
      </w:pPr>
      <w:r>
        <w:rPr>
          <w:rFonts w:hint="eastAsia" w:ascii="仿宋" w:hAnsi="仿宋" w:eastAsia="仿宋" w:cs="仿宋"/>
          <w:b w:val="0"/>
          <w:color w:val="000000"/>
          <w:highlight w:val="none"/>
        </w:rPr>
        <w:t>创作者/团队：____________________________________________________</w:t>
      </w:r>
    </w:p>
    <w:p w14:paraId="0DE1F482">
      <w:pPr>
        <w:ind w:firstLine="420"/>
        <w:rPr>
          <w:rFonts w:hint="eastAsia" w:ascii="仿宋" w:hAnsi="仿宋" w:eastAsia="仿宋" w:cs="仿宋"/>
          <w:b w:val="0"/>
          <w:color w:val="000000"/>
          <w:highlight w:val="none"/>
        </w:rPr>
      </w:pPr>
    </w:p>
    <w:p w14:paraId="5B454197">
      <w:pPr>
        <w:ind w:firstLine="0" w:firstLineChars="0"/>
        <w:rPr>
          <w:rFonts w:hint="eastAsia" w:ascii="仿宋" w:hAnsi="仿宋" w:eastAsia="仿宋" w:cs="仿宋"/>
          <w:color w:val="000000"/>
          <w:highlight w:val="none"/>
        </w:rPr>
      </w:pPr>
      <w:r>
        <w:rPr>
          <w:rFonts w:hint="eastAsia" w:ascii="仿宋" w:hAnsi="仿宋" w:eastAsia="仿宋" w:cs="仿宋"/>
          <w:b w:val="0"/>
          <w:color w:val="000000"/>
          <w:highlight w:val="none"/>
        </w:rPr>
        <w:t>一、AI工具使用清单</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1"/>
        <w:gridCol w:w="1134"/>
        <w:gridCol w:w="2835"/>
        <w:gridCol w:w="2551"/>
      </w:tblGrid>
      <w:tr w14:paraId="750270E7">
        <w:trPr>
          <w:jc w:val="center"/>
        </w:trPr>
        <w:tc>
          <w:tcPr>
            <w:tcW w:w="1701" w:type="dxa"/>
            <w:shd w:val="clear" w:color="auto" w:fill="auto"/>
          </w:tcPr>
          <w:p w14:paraId="189579AD">
            <w:pPr>
              <w:spacing w:after="0"/>
              <w:jc w:val="center"/>
              <w:rPr>
                <w:rFonts w:hint="eastAsia" w:ascii="仿宋" w:hAnsi="仿宋" w:eastAsia="仿宋" w:cs="仿宋"/>
                <w:color w:val="000000"/>
                <w:highlight w:val="none"/>
              </w:rPr>
            </w:pPr>
            <w:r>
              <w:rPr>
                <w:rFonts w:hint="eastAsia" w:ascii="仿宋" w:hAnsi="仿宋" w:eastAsia="仿宋" w:cs="仿宋"/>
                <w:b/>
                <w:color w:val="000000"/>
                <w:sz w:val="20"/>
                <w:highlight w:val="none"/>
              </w:rPr>
              <w:t>工具名称</w:t>
            </w:r>
          </w:p>
        </w:tc>
        <w:tc>
          <w:tcPr>
            <w:tcW w:w="1134" w:type="dxa"/>
            <w:shd w:val="clear" w:color="auto" w:fill="auto"/>
          </w:tcPr>
          <w:p w14:paraId="3DF0DC66">
            <w:pPr>
              <w:spacing w:after="0"/>
              <w:jc w:val="center"/>
              <w:rPr>
                <w:rFonts w:hint="eastAsia" w:ascii="仿宋" w:hAnsi="仿宋" w:eastAsia="仿宋" w:cs="仿宋"/>
                <w:color w:val="000000"/>
                <w:highlight w:val="none"/>
              </w:rPr>
            </w:pPr>
            <w:r>
              <w:rPr>
                <w:rFonts w:hint="eastAsia" w:ascii="仿宋" w:hAnsi="仿宋" w:eastAsia="仿宋" w:cs="仿宋"/>
                <w:b/>
                <w:color w:val="000000"/>
                <w:sz w:val="20"/>
                <w:highlight w:val="none"/>
              </w:rPr>
              <w:t>版本</w:t>
            </w:r>
          </w:p>
        </w:tc>
        <w:tc>
          <w:tcPr>
            <w:tcW w:w="2835" w:type="dxa"/>
            <w:shd w:val="clear" w:color="auto" w:fill="auto"/>
          </w:tcPr>
          <w:p w14:paraId="087DDEBF">
            <w:pPr>
              <w:spacing w:after="0"/>
              <w:jc w:val="center"/>
              <w:rPr>
                <w:rFonts w:hint="eastAsia" w:ascii="仿宋" w:hAnsi="仿宋" w:eastAsia="仿宋" w:cs="仿宋"/>
                <w:color w:val="000000"/>
                <w:highlight w:val="none"/>
              </w:rPr>
            </w:pPr>
            <w:r>
              <w:rPr>
                <w:rFonts w:hint="eastAsia" w:ascii="仿宋" w:hAnsi="仿宋" w:eastAsia="仿宋" w:cs="仿宋"/>
                <w:b/>
                <w:color w:val="000000"/>
                <w:sz w:val="20"/>
                <w:highlight w:val="none"/>
              </w:rPr>
              <w:t>用途说明</w:t>
            </w:r>
          </w:p>
        </w:tc>
        <w:tc>
          <w:tcPr>
            <w:tcW w:w="2551" w:type="dxa"/>
            <w:shd w:val="clear" w:color="auto" w:fill="auto"/>
          </w:tcPr>
          <w:p w14:paraId="123F65CA">
            <w:pPr>
              <w:spacing w:after="0"/>
              <w:jc w:val="center"/>
              <w:rPr>
                <w:rFonts w:hint="eastAsia" w:ascii="仿宋" w:hAnsi="仿宋" w:eastAsia="仿宋" w:cs="仿宋"/>
                <w:color w:val="000000"/>
                <w:highlight w:val="none"/>
              </w:rPr>
            </w:pPr>
            <w:r>
              <w:rPr>
                <w:rFonts w:hint="eastAsia" w:ascii="仿宋" w:hAnsi="仿宋" w:eastAsia="仿宋" w:cs="仿宋"/>
                <w:b/>
                <w:color w:val="000000"/>
                <w:sz w:val="20"/>
                <w:highlight w:val="none"/>
              </w:rPr>
              <w:t>使用环节</w:t>
            </w:r>
          </w:p>
        </w:tc>
      </w:tr>
      <w:tr w14:paraId="781BFA94">
        <w:trPr>
          <w:jc w:val="center"/>
        </w:trPr>
        <w:tc>
          <w:tcPr>
            <w:tcW w:w="1701" w:type="dxa"/>
          </w:tcPr>
          <w:p w14:paraId="7600A4BA">
            <w:pPr>
              <w:spacing w:after="0"/>
              <w:rPr>
                <w:rFonts w:hint="eastAsia" w:ascii="仿宋" w:hAnsi="仿宋" w:eastAsia="仿宋" w:cs="仿宋"/>
                <w:color w:val="FF0000"/>
                <w:sz w:val="17"/>
                <w:szCs w:val="17"/>
                <w:highlight w:val="none"/>
                <w:lang w:val="en-US" w:eastAsia="zh-CN"/>
              </w:rPr>
            </w:pPr>
            <w:r>
              <w:rPr>
                <w:rFonts w:hint="eastAsia" w:ascii="仿宋" w:hAnsi="仿宋" w:eastAsia="仿宋" w:cs="仿宋"/>
                <w:color w:val="FF0000"/>
                <w:sz w:val="17"/>
                <w:szCs w:val="17"/>
                <w:highlight w:val="none"/>
                <w:lang w:val="en-US" w:eastAsia="zh-CN"/>
              </w:rPr>
              <w:t>填写制作平台名称，</w:t>
            </w:r>
            <w:r>
              <w:rPr>
                <w:rFonts w:hint="eastAsia" w:ascii="仿宋" w:hAnsi="仿宋" w:eastAsia="仿宋" w:cs="仿宋"/>
                <w:b w:val="0"/>
                <w:color w:val="FF0000"/>
                <w:sz w:val="17"/>
                <w:szCs w:val="17"/>
                <w:highlight w:val="none"/>
                <w:lang w:val="en-US" w:eastAsia="zh-CN"/>
              </w:rPr>
              <w:t>举例</w:t>
            </w:r>
            <w:r>
              <w:rPr>
                <w:rFonts w:hint="eastAsia" w:ascii="仿宋" w:hAnsi="仿宋" w:eastAsia="仿宋" w:cs="仿宋"/>
                <w:color w:val="FF0000"/>
                <w:sz w:val="17"/>
                <w:szCs w:val="17"/>
                <w:highlight w:val="none"/>
                <w:lang w:val="en-US" w:eastAsia="zh-CN"/>
              </w:rPr>
              <w:t>：版全通AI短视频制作平台（ai</w:t>
            </w:r>
            <w:r>
              <w:rPr>
                <w:rFonts w:hint="default" w:ascii="仿宋" w:hAnsi="仿宋" w:eastAsia="仿宋" w:cs="仿宋"/>
                <w:color w:val="FF0000"/>
                <w:sz w:val="17"/>
                <w:szCs w:val="17"/>
                <w:highlight w:val="none"/>
                <w:lang w:val="en-US" w:eastAsia="zh-CN"/>
              </w:rPr>
              <w:t>.wsbqt.com</w:t>
            </w:r>
            <w:r>
              <w:rPr>
                <w:rFonts w:hint="eastAsia" w:ascii="仿宋" w:hAnsi="仿宋" w:eastAsia="仿宋" w:cs="仿宋"/>
                <w:color w:val="FF0000"/>
                <w:sz w:val="17"/>
                <w:szCs w:val="17"/>
                <w:highlight w:val="none"/>
                <w:lang w:val="en-US" w:eastAsia="zh-CN"/>
              </w:rPr>
              <w:t>）</w:t>
            </w:r>
          </w:p>
        </w:tc>
        <w:tc>
          <w:tcPr>
            <w:tcW w:w="1134" w:type="dxa"/>
          </w:tcPr>
          <w:p w14:paraId="5E99EAD3">
            <w:pPr>
              <w:spacing w:after="0"/>
              <w:rPr>
                <w:rFonts w:hint="eastAsia" w:ascii="仿宋" w:hAnsi="仿宋" w:eastAsia="仿宋" w:cs="仿宋"/>
                <w:color w:val="FF0000"/>
                <w:sz w:val="17"/>
                <w:szCs w:val="17"/>
                <w:highlight w:val="none"/>
                <w:lang w:val="en-US" w:eastAsia="zh-CN"/>
              </w:rPr>
            </w:pPr>
            <w:r>
              <w:rPr>
                <w:rFonts w:hint="eastAsia" w:ascii="仿宋" w:hAnsi="仿宋" w:eastAsia="仿宋" w:cs="仿宋"/>
                <w:b w:val="0"/>
                <w:color w:val="FF0000"/>
                <w:sz w:val="17"/>
                <w:szCs w:val="17"/>
                <w:highlight w:val="none"/>
                <w:lang w:val="en-US" w:eastAsia="zh-CN"/>
              </w:rPr>
              <w:t>举例</w:t>
            </w:r>
            <w:r>
              <w:rPr>
                <w:rFonts w:hint="eastAsia" w:ascii="仿宋" w:hAnsi="仿宋" w:eastAsia="仿宋" w:cs="仿宋"/>
                <w:color w:val="FF0000"/>
                <w:sz w:val="17"/>
                <w:szCs w:val="17"/>
                <w:highlight w:val="none"/>
                <w:lang w:val="en-US" w:eastAsia="zh-CN"/>
              </w:rPr>
              <w:t>：v2.2.0</w:t>
            </w:r>
          </w:p>
        </w:tc>
        <w:tc>
          <w:tcPr>
            <w:tcW w:w="2835" w:type="dxa"/>
          </w:tcPr>
          <w:p w14:paraId="2DBCC329">
            <w:pPr>
              <w:spacing w:after="0"/>
              <w:rPr>
                <w:rFonts w:hint="eastAsia" w:ascii="仿宋" w:hAnsi="仿宋" w:eastAsia="仿宋" w:cs="仿宋"/>
                <w:color w:val="FF0000"/>
                <w:sz w:val="17"/>
                <w:szCs w:val="17"/>
                <w:highlight w:val="none"/>
                <w:lang w:val="en-US" w:eastAsia="zh-CN"/>
              </w:rPr>
            </w:pPr>
            <w:r>
              <w:rPr>
                <w:rFonts w:hint="eastAsia" w:ascii="仿宋" w:hAnsi="仿宋" w:eastAsia="仿宋" w:cs="仿宋"/>
                <w:b w:val="0"/>
                <w:color w:val="FF0000"/>
                <w:sz w:val="17"/>
                <w:szCs w:val="17"/>
                <w:highlight w:val="none"/>
                <w:lang w:val="en-US" w:eastAsia="zh-CN"/>
              </w:rPr>
              <w:t>举例</w:t>
            </w:r>
            <w:r>
              <w:rPr>
                <w:rFonts w:hint="eastAsia" w:ascii="仿宋" w:hAnsi="仿宋" w:eastAsia="仿宋" w:cs="仿宋"/>
                <w:color w:val="FF0000"/>
                <w:sz w:val="17"/>
                <w:szCs w:val="17"/>
                <w:highlight w:val="none"/>
                <w:lang w:val="en-US" w:eastAsia="zh-CN"/>
              </w:rPr>
              <w:t>：AI短剧剧本、图片、视频生成</w:t>
            </w:r>
          </w:p>
        </w:tc>
        <w:tc>
          <w:tcPr>
            <w:tcW w:w="2551" w:type="dxa"/>
          </w:tcPr>
          <w:p w14:paraId="1BE0C4B9">
            <w:pPr>
              <w:spacing w:after="0"/>
              <w:rPr>
                <w:rFonts w:hint="eastAsia" w:ascii="仿宋" w:hAnsi="仿宋" w:eastAsia="仿宋" w:cs="仿宋"/>
                <w:color w:val="000000"/>
                <w:highlight w:val="none"/>
              </w:rPr>
            </w:pPr>
            <w:r>
              <w:rPr>
                <w:rFonts w:hint="eastAsia" w:ascii="仿宋" w:hAnsi="仿宋" w:eastAsia="仿宋" w:cs="仿宋"/>
                <w:color w:val="000000"/>
                <w:sz w:val="20"/>
                <w:highlight w:val="none"/>
                <w:lang w:eastAsia="zh-CN"/>
              </w:rPr>
              <w:t>☑</w:t>
            </w:r>
            <w:r>
              <w:rPr>
                <w:rFonts w:hint="eastAsia" w:ascii="仿宋" w:hAnsi="仿宋" w:eastAsia="仿宋" w:cs="仿宋"/>
                <w:color w:val="000000"/>
                <w:sz w:val="20"/>
                <w:highlight w:val="none"/>
              </w:rPr>
              <w:t xml:space="preserve">剧本 </w:t>
            </w:r>
            <w:r>
              <w:rPr>
                <w:rFonts w:hint="eastAsia" w:ascii="仿宋" w:hAnsi="仿宋" w:eastAsia="仿宋" w:cs="仿宋"/>
                <w:color w:val="000000"/>
                <w:sz w:val="20"/>
                <w:highlight w:val="none"/>
                <w:lang w:eastAsia="zh-CN"/>
              </w:rPr>
              <w:t>☑</w:t>
            </w:r>
            <w:r>
              <w:rPr>
                <w:rFonts w:hint="eastAsia" w:ascii="仿宋" w:hAnsi="仿宋" w:eastAsia="仿宋" w:cs="仿宋"/>
                <w:color w:val="000000"/>
                <w:sz w:val="20"/>
                <w:highlight w:val="none"/>
              </w:rPr>
              <w:t xml:space="preserve">画面 □音频 □剪辑 </w:t>
            </w:r>
            <w:r>
              <w:rPr>
                <w:rFonts w:hint="eastAsia" w:ascii="仿宋" w:hAnsi="仿宋" w:eastAsia="仿宋" w:cs="仿宋"/>
                <w:color w:val="000000"/>
                <w:sz w:val="20"/>
                <w:highlight w:val="none"/>
                <w:lang w:eastAsia="zh-CN"/>
              </w:rPr>
              <w:t>☑</w:t>
            </w:r>
            <w:r>
              <w:rPr>
                <w:rFonts w:hint="eastAsia" w:ascii="仿宋" w:hAnsi="仿宋" w:eastAsia="仿宋" w:cs="仿宋"/>
                <w:color w:val="000000"/>
                <w:sz w:val="20"/>
                <w:highlight w:val="none"/>
              </w:rPr>
              <w:t>其他</w:t>
            </w:r>
          </w:p>
        </w:tc>
      </w:tr>
      <w:tr w14:paraId="0BBFB75E">
        <w:trPr>
          <w:jc w:val="center"/>
        </w:trPr>
        <w:tc>
          <w:tcPr>
            <w:tcW w:w="1701" w:type="dxa"/>
          </w:tcPr>
          <w:p w14:paraId="37DACBE0">
            <w:pPr>
              <w:spacing w:after="0"/>
              <w:rPr>
                <w:rFonts w:hint="eastAsia" w:ascii="仿宋" w:hAnsi="仿宋" w:eastAsia="仿宋" w:cs="仿宋"/>
                <w:color w:val="000000"/>
                <w:highlight w:val="none"/>
              </w:rPr>
            </w:pPr>
          </w:p>
        </w:tc>
        <w:tc>
          <w:tcPr>
            <w:tcW w:w="1134" w:type="dxa"/>
          </w:tcPr>
          <w:p w14:paraId="303A4125">
            <w:pPr>
              <w:spacing w:after="0"/>
              <w:rPr>
                <w:rFonts w:hint="eastAsia" w:ascii="仿宋" w:hAnsi="仿宋" w:eastAsia="仿宋" w:cs="仿宋"/>
                <w:color w:val="000000"/>
                <w:highlight w:val="none"/>
              </w:rPr>
            </w:pPr>
          </w:p>
        </w:tc>
        <w:tc>
          <w:tcPr>
            <w:tcW w:w="2835" w:type="dxa"/>
          </w:tcPr>
          <w:p w14:paraId="31DA2DD6">
            <w:pPr>
              <w:spacing w:after="0"/>
              <w:rPr>
                <w:rFonts w:hint="eastAsia" w:ascii="仿宋" w:hAnsi="仿宋" w:eastAsia="仿宋" w:cs="仿宋"/>
                <w:color w:val="000000"/>
                <w:highlight w:val="none"/>
              </w:rPr>
            </w:pPr>
          </w:p>
        </w:tc>
        <w:tc>
          <w:tcPr>
            <w:tcW w:w="2551" w:type="dxa"/>
          </w:tcPr>
          <w:p w14:paraId="45EBAA6E">
            <w:pPr>
              <w:spacing w:after="0"/>
              <w:rPr>
                <w:rFonts w:hint="eastAsia" w:ascii="仿宋" w:hAnsi="仿宋" w:eastAsia="仿宋" w:cs="仿宋"/>
                <w:color w:val="000000"/>
                <w:highlight w:val="none"/>
              </w:rPr>
            </w:pPr>
            <w:r>
              <w:rPr>
                <w:rFonts w:hint="eastAsia" w:ascii="仿宋" w:hAnsi="仿宋" w:eastAsia="仿宋" w:cs="仿宋"/>
                <w:color w:val="000000"/>
                <w:sz w:val="20"/>
                <w:highlight w:val="none"/>
                <w:lang w:eastAsia="zh-CN"/>
              </w:rPr>
              <w:t>□</w:t>
            </w:r>
            <w:r>
              <w:rPr>
                <w:rFonts w:hint="eastAsia" w:ascii="仿宋" w:hAnsi="仿宋" w:eastAsia="仿宋" w:cs="仿宋"/>
                <w:color w:val="000000"/>
                <w:sz w:val="20"/>
                <w:highlight w:val="none"/>
              </w:rPr>
              <w:t>剧本 □画面 □音频 □剪辑 □其他</w:t>
            </w:r>
          </w:p>
        </w:tc>
      </w:tr>
      <w:tr w14:paraId="51C2AE17">
        <w:trPr>
          <w:jc w:val="center"/>
        </w:trPr>
        <w:tc>
          <w:tcPr>
            <w:tcW w:w="1701" w:type="dxa"/>
          </w:tcPr>
          <w:p w14:paraId="33A044D0">
            <w:pPr>
              <w:spacing w:after="0"/>
              <w:rPr>
                <w:rFonts w:hint="eastAsia" w:ascii="仿宋" w:hAnsi="仿宋" w:eastAsia="仿宋" w:cs="仿宋"/>
                <w:color w:val="000000"/>
                <w:highlight w:val="none"/>
              </w:rPr>
            </w:pPr>
          </w:p>
        </w:tc>
        <w:tc>
          <w:tcPr>
            <w:tcW w:w="1134" w:type="dxa"/>
          </w:tcPr>
          <w:p w14:paraId="43A532C8">
            <w:pPr>
              <w:spacing w:after="0"/>
              <w:rPr>
                <w:rFonts w:hint="eastAsia" w:ascii="仿宋" w:hAnsi="仿宋" w:eastAsia="仿宋" w:cs="仿宋"/>
                <w:color w:val="000000"/>
                <w:highlight w:val="none"/>
              </w:rPr>
            </w:pPr>
          </w:p>
        </w:tc>
        <w:tc>
          <w:tcPr>
            <w:tcW w:w="2835" w:type="dxa"/>
          </w:tcPr>
          <w:p w14:paraId="66B2DF70">
            <w:pPr>
              <w:spacing w:after="0"/>
              <w:rPr>
                <w:rFonts w:hint="eastAsia" w:ascii="仿宋" w:hAnsi="仿宋" w:eastAsia="仿宋" w:cs="仿宋"/>
                <w:color w:val="000000"/>
                <w:highlight w:val="none"/>
              </w:rPr>
            </w:pPr>
          </w:p>
        </w:tc>
        <w:tc>
          <w:tcPr>
            <w:tcW w:w="2551" w:type="dxa"/>
          </w:tcPr>
          <w:p w14:paraId="4879C782">
            <w:pPr>
              <w:spacing w:after="0"/>
              <w:rPr>
                <w:rFonts w:hint="eastAsia" w:ascii="仿宋" w:hAnsi="仿宋" w:eastAsia="仿宋" w:cs="仿宋"/>
                <w:color w:val="000000"/>
                <w:highlight w:val="none"/>
              </w:rPr>
            </w:pPr>
            <w:r>
              <w:rPr>
                <w:rFonts w:hint="eastAsia" w:ascii="仿宋" w:hAnsi="仿宋" w:eastAsia="仿宋" w:cs="仿宋"/>
                <w:color w:val="000000"/>
                <w:sz w:val="20"/>
                <w:highlight w:val="none"/>
              </w:rPr>
              <w:t xml:space="preserve">□剧本 □画面 </w:t>
            </w:r>
            <w:r>
              <w:rPr>
                <w:rFonts w:hint="eastAsia" w:ascii="仿宋" w:hAnsi="仿宋" w:eastAsia="仿宋" w:cs="仿宋"/>
                <w:color w:val="000000"/>
                <w:sz w:val="20"/>
                <w:highlight w:val="none"/>
                <w:lang w:eastAsia="zh-CN"/>
              </w:rPr>
              <w:t>□</w:t>
            </w:r>
            <w:r>
              <w:rPr>
                <w:rFonts w:hint="eastAsia" w:ascii="仿宋" w:hAnsi="仿宋" w:eastAsia="仿宋" w:cs="仿宋"/>
                <w:color w:val="000000"/>
                <w:sz w:val="20"/>
                <w:highlight w:val="none"/>
              </w:rPr>
              <w:t>音频 □剪辑 □其他</w:t>
            </w:r>
          </w:p>
        </w:tc>
      </w:tr>
    </w:tbl>
    <w:p w14:paraId="5D948D93">
      <w:pPr>
        <w:ind w:firstLine="420"/>
        <w:rPr>
          <w:rFonts w:hint="eastAsia" w:ascii="仿宋" w:hAnsi="仿宋" w:eastAsia="仿宋" w:cs="仿宋"/>
          <w:b w:val="0"/>
          <w:color w:val="000000"/>
          <w:highlight w:val="none"/>
        </w:rPr>
      </w:pPr>
    </w:p>
    <w:p w14:paraId="1BC4E9A4">
      <w:pPr>
        <w:ind w:firstLine="0" w:firstLineChars="0"/>
        <w:rPr>
          <w:rFonts w:hint="eastAsia" w:ascii="仿宋" w:hAnsi="仿宋" w:eastAsia="仿宋" w:cs="仿宋"/>
          <w:color w:val="000000"/>
          <w:highlight w:val="none"/>
        </w:rPr>
      </w:pPr>
      <w:r>
        <w:rPr>
          <w:rFonts w:hint="eastAsia" w:ascii="仿宋" w:hAnsi="仿宋" w:eastAsia="仿宋" w:cs="仿宋"/>
          <w:b w:val="0"/>
          <w:color w:val="000000"/>
          <w:highlight w:val="none"/>
        </w:rPr>
        <w:t>二、创作过程说明</w:t>
      </w:r>
    </w:p>
    <w:p w14:paraId="3625C49E">
      <w:pPr>
        <w:ind w:firstLine="420"/>
        <w:rPr>
          <w:rFonts w:hint="eastAsia" w:ascii="仿宋" w:hAnsi="仿宋" w:eastAsia="仿宋" w:cs="仿宋"/>
          <w:b w:val="0"/>
          <w:color w:val="000000"/>
          <w:highlight w:val="none"/>
        </w:rPr>
      </w:pPr>
      <w:r>
        <w:rPr>
          <w:rFonts w:hint="eastAsia" w:ascii="仿宋" w:hAnsi="仿宋" w:eastAsia="仿宋" w:cs="仿宋"/>
          <w:b w:val="0"/>
          <w:color w:val="000000"/>
          <w:highlight w:val="none"/>
        </w:rPr>
        <w:t>（简述创作思路、AI生成与人工创作的比例、关键创作节点等，500字以内）</w:t>
      </w:r>
    </w:p>
    <w:p w14:paraId="0BB66C16">
      <w:pPr>
        <w:ind w:firstLine="420"/>
        <w:rPr>
          <w:rFonts w:hint="eastAsia" w:ascii="仿宋" w:hAnsi="仿宋" w:eastAsia="仿宋" w:cs="仿宋"/>
          <w:b w:val="0"/>
          <w:color w:val="FF0000"/>
          <w:sz w:val="17"/>
          <w:szCs w:val="17"/>
          <w:highlight w:val="none"/>
          <w:lang w:val="en-US" w:eastAsia="zh-CN"/>
        </w:rPr>
      </w:pPr>
      <w:r>
        <w:rPr>
          <w:rFonts w:hint="eastAsia" w:ascii="仿宋" w:hAnsi="仿宋" w:eastAsia="仿宋" w:cs="仿宋"/>
          <w:b w:val="0"/>
          <w:color w:val="FF0000"/>
          <w:sz w:val="17"/>
          <w:szCs w:val="17"/>
          <w:highlight w:val="none"/>
          <w:lang w:val="en-US" w:eastAsia="zh-CN"/>
        </w:rPr>
        <w:t>*必填</w:t>
      </w:r>
    </w:p>
    <w:p w14:paraId="280A2421">
      <w:pPr>
        <w:ind w:firstLine="420"/>
        <w:rPr>
          <w:rFonts w:hint="eastAsia" w:ascii="仿宋" w:hAnsi="仿宋" w:eastAsia="仿宋" w:cs="仿宋"/>
          <w:b w:val="0"/>
          <w:color w:val="FF0000"/>
          <w:sz w:val="17"/>
          <w:szCs w:val="17"/>
          <w:highlight w:val="none"/>
          <w:lang w:val="en-US" w:eastAsia="zh-CN"/>
        </w:rPr>
      </w:pPr>
    </w:p>
    <w:p w14:paraId="00DA846C">
      <w:pPr>
        <w:ind w:firstLine="0" w:firstLineChars="0"/>
        <w:rPr>
          <w:rFonts w:hint="eastAsia" w:ascii="仿宋" w:hAnsi="仿宋" w:eastAsia="仿宋" w:cs="仿宋"/>
          <w:color w:val="000000"/>
          <w:highlight w:val="none"/>
          <w:lang w:eastAsia="zh-CN"/>
        </w:rPr>
      </w:pPr>
      <w:r>
        <w:rPr>
          <w:rFonts w:hint="eastAsia" w:ascii="仿宋" w:hAnsi="仿宋" w:eastAsia="仿宋" w:cs="仿宋"/>
          <w:b w:val="0"/>
          <w:color w:val="000000"/>
          <w:highlight w:val="none"/>
        </w:rPr>
        <w:t>三、佐证材料清单</w:t>
      </w:r>
      <w:r>
        <w:rPr>
          <w:rFonts w:hint="eastAsia" w:ascii="仿宋" w:hAnsi="仿宋" w:eastAsia="仿宋" w:cs="仿宋"/>
          <w:b w:val="0"/>
          <w:color w:val="000000"/>
          <w:highlight w:val="none"/>
          <w:lang w:eastAsia="zh-CN"/>
        </w:rPr>
        <w:t>（</w:t>
      </w:r>
      <w:r>
        <w:rPr>
          <w:rFonts w:hint="eastAsia" w:ascii="仿宋" w:hAnsi="仿宋" w:eastAsia="仿宋" w:cs="仿宋"/>
          <w:b w:val="0"/>
          <w:color w:val="FF0000"/>
          <w:sz w:val="17"/>
          <w:szCs w:val="17"/>
          <w:highlight w:val="none"/>
          <w:lang w:val="en-US" w:eastAsia="zh-CN"/>
        </w:rPr>
        <w:t>可多选，前四项必填，材料截图要清晰</w:t>
      </w:r>
      <w:r>
        <w:rPr>
          <w:rFonts w:hint="eastAsia" w:ascii="仿宋" w:hAnsi="仿宋" w:eastAsia="仿宋" w:cs="仿宋"/>
          <w:b w:val="0"/>
          <w:color w:val="000000"/>
          <w:highlight w:val="none"/>
          <w:lang w:eastAsia="zh-CN"/>
        </w:rPr>
        <w:t>）</w:t>
      </w:r>
    </w:p>
    <w:p w14:paraId="5C11BF98">
      <w:pPr>
        <w:ind w:left="240" w:leftChars="100" w:firstLine="180" w:firstLineChars="75"/>
        <w:rPr>
          <w:rFonts w:hint="eastAsia" w:ascii="仿宋" w:hAnsi="仿宋" w:eastAsia="仿宋" w:cs="仿宋"/>
          <w:color w:val="000000"/>
          <w:highlight w:val="none"/>
        </w:rPr>
      </w:pPr>
      <w:r>
        <w:rPr>
          <w:rFonts w:hint="eastAsia" w:ascii="仿宋" w:hAnsi="仿宋" w:eastAsia="仿宋" w:cs="仿宋"/>
          <w:b w:val="0"/>
          <w:color w:val="000000"/>
          <w:highlight w:val="none"/>
          <w:lang w:eastAsia="zh-CN"/>
        </w:rPr>
        <w:t>☑</w:t>
      </w:r>
      <w:r>
        <w:rPr>
          <w:rFonts w:hint="eastAsia" w:ascii="仿宋" w:hAnsi="仿宋" w:eastAsia="仿宋" w:cs="仿宋"/>
          <w:b w:val="0"/>
          <w:color w:val="000000"/>
          <w:highlight w:val="none"/>
        </w:rPr>
        <w:t xml:space="preserve"> 原始提示词文本    </w:t>
      </w:r>
      <w:r>
        <w:rPr>
          <w:rFonts w:hint="eastAsia" w:ascii="仿宋" w:hAnsi="仿宋" w:eastAsia="仿宋" w:cs="仿宋"/>
          <w:b w:val="0"/>
          <w:color w:val="000000"/>
          <w:highlight w:val="none"/>
          <w:lang w:eastAsia="zh-CN"/>
        </w:rPr>
        <w:t>☑</w:t>
      </w:r>
      <w:r>
        <w:rPr>
          <w:rFonts w:hint="eastAsia" w:ascii="仿宋" w:hAnsi="仿宋" w:eastAsia="仿宋" w:cs="仿宋"/>
          <w:b w:val="0"/>
          <w:color w:val="000000"/>
          <w:highlight w:val="none"/>
        </w:rPr>
        <w:t xml:space="preserve"> 工程文件 </w:t>
      </w:r>
      <w:r>
        <w:rPr>
          <w:rFonts w:hint="eastAsia" w:ascii="仿宋" w:hAnsi="仿宋" w:eastAsia="仿宋" w:cs="仿宋"/>
          <w:b w:val="0"/>
          <w:color w:val="000000"/>
          <w:highlight w:val="none"/>
          <w:lang w:val="en-US" w:eastAsia="zh-CN"/>
        </w:rPr>
        <w:t xml:space="preserve"> </w:t>
      </w:r>
      <w:r>
        <w:rPr>
          <w:rFonts w:hint="eastAsia" w:ascii="仿宋" w:hAnsi="仿宋" w:eastAsia="仿宋" w:cs="仿宋"/>
          <w:b w:val="0"/>
          <w:color w:val="000000"/>
          <w:highlight w:val="none"/>
          <w:lang w:eastAsia="zh-CN"/>
        </w:rPr>
        <w:t>☑</w:t>
      </w:r>
      <w:r>
        <w:rPr>
          <w:rFonts w:hint="eastAsia" w:ascii="仿宋" w:hAnsi="仿宋" w:eastAsia="仿宋" w:cs="仿宋"/>
          <w:b w:val="0"/>
          <w:color w:val="000000"/>
          <w:highlight w:val="none"/>
        </w:rPr>
        <w:t xml:space="preserve"> </w:t>
      </w:r>
      <w:r>
        <w:rPr>
          <w:rFonts w:hint="eastAsia" w:ascii="仿宋" w:hAnsi="仿宋" w:eastAsia="仿宋" w:cs="仿宋"/>
          <w:b w:val="0"/>
          <w:color w:val="000000"/>
          <w:highlight w:val="none"/>
          <w:lang w:val="en-US" w:eastAsia="zh-CN"/>
        </w:rPr>
        <w:t xml:space="preserve">主角形象图片 </w:t>
      </w:r>
      <w:r>
        <w:rPr>
          <w:rFonts w:hint="eastAsia" w:ascii="仿宋" w:hAnsi="仿宋" w:eastAsia="仿宋" w:cs="仿宋"/>
          <w:b w:val="0"/>
          <w:color w:val="000000"/>
          <w:highlight w:val="none"/>
          <w:lang w:eastAsia="zh-CN"/>
        </w:rPr>
        <w:t>☑</w:t>
      </w:r>
      <w:r>
        <w:rPr>
          <w:rFonts w:hint="eastAsia" w:ascii="仿宋" w:hAnsi="仿宋" w:eastAsia="仿宋" w:cs="仿宋"/>
          <w:b w:val="0"/>
          <w:color w:val="000000"/>
          <w:highlight w:val="none"/>
        </w:rPr>
        <w:t xml:space="preserve"> </w:t>
      </w:r>
      <w:r>
        <w:rPr>
          <w:rFonts w:hint="eastAsia" w:ascii="仿宋" w:hAnsi="仿宋" w:eastAsia="仿宋" w:cs="仿宋"/>
          <w:b w:val="0"/>
          <w:color w:val="000000"/>
          <w:highlight w:val="none"/>
          <w:lang w:val="en-US" w:eastAsia="zh-CN"/>
        </w:rPr>
        <w:t xml:space="preserve">AI工具平台用户协议 </w:t>
      </w:r>
      <w:r>
        <w:rPr>
          <w:rFonts w:hint="eastAsia" w:ascii="仿宋" w:hAnsi="仿宋" w:eastAsia="仿宋" w:cs="仿宋"/>
          <w:b w:val="0"/>
          <w:color w:val="000000"/>
          <w:highlight w:val="none"/>
        </w:rPr>
        <w:t xml:space="preserve"> </w:t>
      </w:r>
      <w:r>
        <w:rPr>
          <w:rFonts w:hint="eastAsia" w:ascii="仿宋" w:hAnsi="仿宋" w:eastAsia="仿宋" w:cs="仿宋"/>
          <w:b w:val="0"/>
          <w:color w:val="000000"/>
          <w:highlight w:val="none"/>
          <w:lang w:val="en-US" w:eastAsia="zh-CN"/>
        </w:rPr>
        <w:t xml:space="preserve"> </w:t>
      </w:r>
      <w:r>
        <w:rPr>
          <w:rFonts w:hint="eastAsia" w:ascii="仿宋" w:hAnsi="仿宋" w:eastAsia="仿宋" w:cs="仿宋"/>
          <w:b w:val="0"/>
          <w:color w:val="000000"/>
          <w:highlight w:val="none"/>
          <w:lang w:eastAsia="zh-CN"/>
        </w:rPr>
        <w:t>□</w:t>
      </w:r>
      <w:r>
        <w:rPr>
          <w:rFonts w:hint="eastAsia" w:ascii="仿宋" w:hAnsi="仿宋" w:eastAsia="仿宋" w:cs="仿宋"/>
          <w:b w:val="0"/>
          <w:color w:val="000000"/>
          <w:highlight w:val="none"/>
        </w:rPr>
        <w:t xml:space="preserve"> 多轮参数调整截图    □ 多版生成草稿对比图</w:t>
      </w:r>
    </w:p>
    <w:p w14:paraId="242D1C9E">
      <w:pPr>
        <w:ind w:firstLine="480" w:firstLineChars="200"/>
        <w:rPr>
          <w:rFonts w:hint="eastAsia" w:ascii="仿宋" w:hAnsi="仿宋" w:eastAsia="仿宋" w:cs="仿宋"/>
          <w:b w:val="0"/>
          <w:color w:val="000000"/>
          <w:highlight w:val="none"/>
        </w:rPr>
      </w:pPr>
      <w:r>
        <w:rPr>
          <w:rFonts w:hint="eastAsia" w:ascii="仿宋" w:hAnsi="仿宋" w:eastAsia="仿宋" w:cs="仿宋"/>
          <w:b w:val="0"/>
          <w:color w:val="000000"/>
          <w:highlight w:val="none"/>
        </w:rPr>
        <w:t>□ 时间戳证书                   □ 其他：____________</w:t>
      </w:r>
    </w:p>
    <w:p w14:paraId="3C820655">
      <w:pPr>
        <w:ind w:firstLine="420"/>
        <w:rPr>
          <w:rFonts w:hint="eastAsia" w:ascii="仿宋" w:hAnsi="仿宋" w:eastAsia="仿宋" w:cs="仿宋"/>
          <w:b w:val="0"/>
          <w:color w:val="000000"/>
          <w:highlight w:val="none"/>
          <w:lang w:val="en-US" w:eastAsia="zh-CN"/>
        </w:rPr>
      </w:pPr>
      <w:r>
        <w:rPr>
          <w:rFonts w:hint="eastAsia" w:ascii="仿宋" w:hAnsi="仿宋" w:eastAsia="仿宋" w:cs="仿宋"/>
          <w:b w:val="0"/>
          <w:color w:val="000000"/>
          <w:highlight w:val="none"/>
        </w:rPr>
        <w:t>原始提示词文本</w:t>
      </w:r>
      <w:r>
        <w:rPr>
          <w:rFonts w:hint="eastAsia" w:ascii="仿宋" w:hAnsi="仿宋" w:eastAsia="仿宋" w:cs="仿宋"/>
          <w:b w:val="0"/>
          <w:color w:val="000000"/>
          <w:highlight w:val="none"/>
          <w:lang w:val="en-US" w:eastAsia="zh-CN"/>
        </w:rPr>
        <w:t>截图（</w:t>
      </w:r>
      <w:r>
        <w:rPr>
          <w:rFonts w:hint="eastAsia" w:ascii="仿宋" w:hAnsi="仿宋" w:eastAsia="仿宋" w:cs="仿宋"/>
          <w:b w:val="0"/>
          <w:color w:val="FF0000"/>
          <w:highlight w:val="none"/>
          <w:lang w:val="en-US" w:eastAsia="zh-CN"/>
        </w:rPr>
        <w:t>5张*必填</w:t>
      </w:r>
      <w:r>
        <w:rPr>
          <w:rFonts w:hint="eastAsia" w:ascii="仿宋" w:hAnsi="仿宋" w:eastAsia="仿宋" w:cs="仿宋"/>
          <w:b w:val="0"/>
          <w:color w:val="000000"/>
          <w:highlight w:val="none"/>
          <w:lang w:val="en-US" w:eastAsia="zh-CN"/>
        </w:rPr>
        <w:t>）：</w:t>
      </w:r>
    </w:p>
    <w:p w14:paraId="274C26CC">
      <w:pPr>
        <w:ind w:firstLine="420"/>
        <w:rPr>
          <w:rFonts w:hint="eastAsia" w:ascii="仿宋" w:hAnsi="仿宋" w:eastAsia="仿宋" w:cs="仿宋"/>
          <w:b w:val="0"/>
          <w:color w:val="FF0000"/>
          <w:highlight w:val="none"/>
          <w:lang w:val="en-US" w:eastAsia="zh-CN"/>
        </w:rPr>
      </w:pPr>
      <w:r>
        <w:rPr>
          <w:rFonts w:hint="eastAsia" w:ascii="仿宋" w:hAnsi="仿宋" w:eastAsia="仿宋" w:cs="仿宋"/>
          <w:b w:val="0"/>
          <w:color w:val="FF0000"/>
          <w:highlight w:val="none"/>
          <w:lang w:val="en-US" w:eastAsia="zh-CN"/>
        </w:rPr>
        <w:t>举例：</w:t>
      </w:r>
    </w:p>
    <w:p w14:paraId="0177C772">
      <w:pPr>
        <w:ind w:firstLine="420"/>
        <w:rPr>
          <w:rFonts w:hint="default" w:ascii="仿宋" w:hAnsi="仿宋" w:eastAsia="仿宋" w:cs="仿宋"/>
          <w:b w:val="0"/>
          <w:color w:val="FF0000"/>
          <w:highlight w:val="none"/>
          <w:lang w:val="en-US" w:eastAsia="zh-CN"/>
        </w:rPr>
      </w:pPr>
      <w:r>
        <w:drawing>
          <wp:inline distT="0" distB="0" distL="114300" distR="114300">
            <wp:extent cx="5268595" cy="5060950"/>
            <wp:effectExtent l="0" t="0" r="14605"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8595" cy="5060950"/>
                    </a:xfrm>
                    <a:prstGeom prst="rect">
                      <a:avLst/>
                    </a:prstGeom>
                    <a:noFill/>
                    <a:ln>
                      <a:noFill/>
                    </a:ln>
                  </pic:spPr>
                </pic:pic>
              </a:graphicData>
            </a:graphic>
          </wp:inline>
        </w:drawing>
      </w:r>
    </w:p>
    <w:p w14:paraId="5197507B">
      <w:pPr>
        <w:ind w:firstLine="420"/>
        <w:rPr>
          <w:rFonts w:hint="eastAsia" w:ascii="仿宋" w:hAnsi="仿宋" w:eastAsia="仿宋" w:cs="仿宋"/>
          <w:b w:val="0"/>
          <w:color w:val="000000"/>
          <w:highlight w:val="none"/>
          <w:lang w:val="en-US" w:eastAsia="zh-CN"/>
        </w:rPr>
      </w:pPr>
    </w:p>
    <w:p w14:paraId="09969480">
      <w:pPr>
        <w:ind w:firstLine="420"/>
        <w:rPr>
          <w:rFonts w:hint="eastAsia" w:ascii="仿宋" w:hAnsi="仿宋" w:eastAsia="仿宋" w:cs="仿宋"/>
          <w:b w:val="0"/>
          <w:color w:val="000000"/>
          <w:highlight w:val="none"/>
          <w:lang w:val="en-US" w:eastAsia="zh-CN"/>
        </w:rPr>
      </w:pPr>
      <w:r>
        <w:rPr>
          <w:rFonts w:hint="eastAsia" w:ascii="仿宋" w:hAnsi="仿宋" w:eastAsia="仿宋" w:cs="仿宋"/>
          <w:b w:val="0"/>
          <w:color w:val="000000"/>
          <w:highlight w:val="none"/>
        </w:rPr>
        <w:t>工程文件</w:t>
      </w:r>
      <w:r>
        <w:rPr>
          <w:rFonts w:hint="eastAsia" w:ascii="仿宋" w:hAnsi="仿宋" w:eastAsia="仿宋" w:cs="仿宋"/>
          <w:b w:val="0"/>
          <w:color w:val="000000"/>
          <w:highlight w:val="none"/>
          <w:lang w:val="en-US" w:eastAsia="zh-CN"/>
        </w:rPr>
        <w:t>截图（</w:t>
      </w:r>
      <w:r>
        <w:rPr>
          <w:rFonts w:hint="eastAsia" w:ascii="仿宋" w:hAnsi="仿宋" w:eastAsia="仿宋" w:cs="仿宋"/>
          <w:b w:val="0"/>
          <w:color w:val="FF0000"/>
          <w:highlight w:val="none"/>
          <w:lang w:val="en-US" w:eastAsia="zh-CN"/>
        </w:rPr>
        <w:t>5张*必填</w:t>
      </w:r>
      <w:r>
        <w:rPr>
          <w:rFonts w:hint="eastAsia" w:ascii="仿宋" w:hAnsi="仿宋" w:eastAsia="仿宋" w:cs="仿宋"/>
          <w:b w:val="0"/>
          <w:color w:val="000000"/>
          <w:highlight w:val="none"/>
          <w:lang w:val="en-US" w:eastAsia="zh-CN"/>
        </w:rPr>
        <w:t>）：</w:t>
      </w:r>
    </w:p>
    <w:p w14:paraId="75D03D48">
      <w:pPr>
        <w:ind w:firstLine="420"/>
        <w:rPr>
          <w:rFonts w:hint="eastAsia" w:ascii="仿宋" w:hAnsi="仿宋" w:eastAsia="仿宋" w:cs="仿宋"/>
          <w:b w:val="0"/>
          <w:color w:val="FF0000"/>
          <w:highlight w:val="none"/>
          <w:lang w:val="en-US" w:eastAsia="zh-CN"/>
        </w:rPr>
      </w:pPr>
      <w:r>
        <w:rPr>
          <w:rFonts w:hint="eastAsia" w:ascii="仿宋" w:hAnsi="仿宋" w:eastAsia="仿宋" w:cs="仿宋"/>
          <w:b w:val="0"/>
          <w:color w:val="FF0000"/>
          <w:highlight w:val="none"/>
          <w:lang w:val="en-US" w:eastAsia="zh-CN"/>
        </w:rPr>
        <w:t>举例：</w:t>
      </w:r>
    </w:p>
    <w:p w14:paraId="41EC1D1C">
      <w:pPr>
        <w:ind w:firstLine="420"/>
        <w:rPr>
          <w:rFonts w:hint="default" w:ascii="仿宋" w:hAnsi="仿宋" w:eastAsia="仿宋" w:cs="仿宋"/>
          <w:b w:val="0"/>
          <w:color w:val="FF0000"/>
          <w:highlight w:val="none"/>
          <w:lang w:val="en-US" w:eastAsia="zh-CN"/>
        </w:rPr>
      </w:pPr>
      <w:r>
        <w:drawing>
          <wp:inline distT="0" distB="0" distL="114300" distR="114300">
            <wp:extent cx="5270500" cy="2812415"/>
            <wp:effectExtent l="0" t="0" r="1270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0500" cy="2812415"/>
                    </a:xfrm>
                    <a:prstGeom prst="rect">
                      <a:avLst/>
                    </a:prstGeom>
                    <a:noFill/>
                    <a:ln>
                      <a:noFill/>
                    </a:ln>
                  </pic:spPr>
                </pic:pic>
              </a:graphicData>
            </a:graphic>
          </wp:inline>
        </w:drawing>
      </w:r>
    </w:p>
    <w:p w14:paraId="7C8839CA">
      <w:pPr>
        <w:rPr>
          <w:rFonts w:hint="eastAsia" w:ascii="仿宋" w:hAnsi="仿宋" w:eastAsia="仿宋" w:cs="仿宋"/>
          <w:b w:val="0"/>
          <w:color w:val="000000"/>
          <w:highlight w:val="none"/>
          <w:lang w:val="en-US" w:eastAsia="zh-CN"/>
        </w:rPr>
      </w:pPr>
    </w:p>
    <w:p w14:paraId="2FF26073">
      <w:pPr>
        <w:ind w:firstLine="420"/>
        <w:rPr>
          <w:rFonts w:hint="eastAsia" w:ascii="仿宋" w:hAnsi="仿宋" w:eastAsia="仿宋" w:cs="仿宋"/>
          <w:b w:val="0"/>
          <w:color w:val="000000"/>
          <w:highlight w:val="none"/>
          <w:lang w:val="en-US" w:eastAsia="zh-CN"/>
        </w:rPr>
      </w:pPr>
      <w:r>
        <w:rPr>
          <w:rFonts w:hint="eastAsia" w:ascii="仿宋" w:hAnsi="仿宋" w:eastAsia="仿宋" w:cs="仿宋"/>
          <w:b w:val="0"/>
          <w:color w:val="000000"/>
          <w:highlight w:val="none"/>
          <w:lang w:val="en-US" w:eastAsia="zh-CN"/>
        </w:rPr>
        <w:t>主角形象图片（</w:t>
      </w:r>
      <w:r>
        <w:rPr>
          <w:rFonts w:hint="eastAsia" w:ascii="仿宋" w:hAnsi="仿宋" w:eastAsia="仿宋" w:cs="仿宋"/>
          <w:b w:val="0"/>
          <w:color w:val="FF0000"/>
          <w:highlight w:val="none"/>
          <w:lang w:val="en-US" w:eastAsia="zh-CN"/>
        </w:rPr>
        <w:t>*必填</w:t>
      </w:r>
      <w:r>
        <w:rPr>
          <w:rFonts w:hint="eastAsia" w:ascii="仿宋" w:hAnsi="仿宋" w:eastAsia="仿宋" w:cs="仿宋"/>
          <w:b w:val="0"/>
          <w:color w:val="000000"/>
          <w:highlight w:val="none"/>
          <w:lang w:val="en-US" w:eastAsia="zh-CN"/>
        </w:rPr>
        <w:t>）：</w:t>
      </w:r>
    </w:p>
    <w:p w14:paraId="00C993CA">
      <w:pPr>
        <w:ind w:firstLine="420"/>
        <w:rPr>
          <w:rFonts w:hint="eastAsia" w:ascii="仿宋" w:hAnsi="仿宋" w:eastAsia="仿宋" w:cs="仿宋"/>
          <w:b w:val="0"/>
          <w:color w:val="FF0000"/>
          <w:highlight w:val="none"/>
          <w:lang w:val="en-US" w:eastAsia="zh-CN"/>
        </w:rPr>
      </w:pPr>
      <w:r>
        <w:rPr>
          <w:rFonts w:hint="eastAsia" w:ascii="仿宋" w:hAnsi="仿宋" w:eastAsia="仿宋" w:cs="仿宋"/>
          <w:b w:val="0"/>
          <w:color w:val="FF0000"/>
          <w:highlight w:val="none"/>
          <w:lang w:val="en-US" w:eastAsia="zh-CN"/>
        </w:rPr>
        <w:t>举例：</w:t>
      </w:r>
    </w:p>
    <w:p w14:paraId="54AC32E6">
      <w:pPr>
        <w:ind w:firstLine="420"/>
        <w:rPr>
          <w:rFonts w:hint="default" w:ascii="仿宋" w:hAnsi="仿宋" w:eastAsia="仿宋" w:cs="仿宋"/>
          <w:b w:val="0"/>
          <w:color w:val="FF0000"/>
          <w:highlight w:val="none"/>
          <w:lang w:val="en-US" w:eastAsia="zh-CN"/>
        </w:rPr>
      </w:pPr>
      <w:r>
        <w:drawing>
          <wp:inline distT="0" distB="0" distL="114300" distR="114300">
            <wp:extent cx="5266690" cy="3049905"/>
            <wp:effectExtent l="0" t="0" r="16510" b="234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6690" cy="3049905"/>
                    </a:xfrm>
                    <a:prstGeom prst="rect">
                      <a:avLst/>
                    </a:prstGeom>
                    <a:noFill/>
                    <a:ln>
                      <a:noFill/>
                    </a:ln>
                  </pic:spPr>
                </pic:pic>
              </a:graphicData>
            </a:graphic>
          </wp:inline>
        </w:drawing>
      </w:r>
    </w:p>
    <w:p w14:paraId="4F1AC9D1">
      <w:pPr>
        <w:ind w:firstLine="420"/>
        <w:rPr>
          <w:rFonts w:hint="eastAsia" w:ascii="仿宋" w:hAnsi="仿宋" w:eastAsia="仿宋" w:cs="仿宋"/>
          <w:b w:val="0"/>
          <w:color w:val="000000"/>
          <w:highlight w:val="none"/>
          <w:lang w:val="en-US" w:eastAsia="zh-CN"/>
        </w:rPr>
      </w:pPr>
    </w:p>
    <w:p w14:paraId="4E55DC3E">
      <w:pPr>
        <w:ind w:firstLine="420"/>
        <w:rPr>
          <w:rFonts w:hint="eastAsia" w:ascii="仿宋" w:hAnsi="仿宋" w:eastAsia="仿宋" w:cs="仿宋"/>
          <w:b w:val="0"/>
          <w:color w:val="000000"/>
          <w:highlight w:val="none"/>
          <w:lang w:val="en-US" w:eastAsia="zh-CN"/>
        </w:rPr>
      </w:pPr>
      <w:r>
        <w:rPr>
          <w:rFonts w:hint="eastAsia" w:ascii="仿宋" w:hAnsi="仿宋" w:eastAsia="仿宋" w:cs="仿宋"/>
          <w:b w:val="0"/>
          <w:color w:val="000000"/>
          <w:highlight w:val="none"/>
          <w:lang w:val="en-US" w:eastAsia="zh-CN"/>
        </w:rPr>
        <w:t>AI工具平台用户协议（</w:t>
      </w:r>
      <w:r>
        <w:rPr>
          <w:rFonts w:hint="eastAsia" w:ascii="仿宋" w:hAnsi="仿宋" w:eastAsia="仿宋" w:cs="仿宋"/>
          <w:b w:val="0"/>
          <w:color w:val="FF0000"/>
          <w:highlight w:val="none"/>
          <w:lang w:val="en-US" w:eastAsia="zh-CN"/>
        </w:rPr>
        <w:t>*必填</w:t>
      </w:r>
      <w:r>
        <w:rPr>
          <w:rFonts w:hint="eastAsia" w:ascii="仿宋" w:hAnsi="仿宋" w:eastAsia="仿宋" w:cs="仿宋"/>
          <w:b w:val="0"/>
          <w:color w:val="000000"/>
          <w:highlight w:val="none"/>
          <w:lang w:val="en-US" w:eastAsia="zh-CN"/>
        </w:rPr>
        <w:t>）：</w:t>
      </w:r>
      <w:bookmarkStart w:id="1" w:name="_GoBack"/>
      <w:bookmarkEnd w:id="1"/>
    </w:p>
    <w:p w14:paraId="0533B474">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FF0000"/>
          <w:highlight w:val="none"/>
          <w:lang w:val="en-US" w:eastAsia="zh-CN"/>
        </w:rPr>
        <w:t>举例：</w:t>
      </w:r>
      <w:r>
        <w:rPr>
          <w:rFonts w:hint="default" w:ascii="仿宋" w:hAnsi="仿宋" w:eastAsia="仿宋" w:cs="仿宋"/>
          <w:b w:val="0"/>
          <w:color w:val="FF0000"/>
          <w:highlight w:val="none"/>
          <w:lang w:val="en-US" w:eastAsia="zh-CN"/>
        </w:rPr>
        <w:t xml:space="preserve"> </w:t>
      </w:r>
      <w:r>
        <w:rPr>
          <w:rFonts w:hint="eastAsia" w:ascii="仿宋" w:hAnsi="仿宋" w:eastAsia="仿宋" w:cs="仿宋"/>
          <w:b w:val="0"/>
          <w:color w:val="4874CB" w:themeColor="accent1"/>
          <w:highlight w:val="none"/>
          <w:lang w:val="en-US" w:eastAsia="zh-CN"/>
          <w14:textFill>
            <w14:solidFill>
              <w14:schemeClr w14:val="accent1"/>
            </w14:solidFill>
          </w14:textFill>
        </w:rPr>
        <w:t>版全通AI智能创作平台用户服务协议：</w:t>
      </w:r>
      <w:r>
        <w:rPr>
          <w:rFonts w:hint="eastAsia" w:ascii="仿宋" w:hAnsi="仿宋" w:eastAsia="仿宋" w:cs="仿宋"/>
          <w:b w:val="0"/>
          <w:color w:val="4874CB" w:themeColor="accent1"/>
          <w:highlight w:val="none"/>
          <w:lang w:val="en-US" w:eastAsia="zh-CN"/>
          <w14:textFill>
            <w14:solidFill>
              <w14:schemeClr w14:val="accent1"/>
            </w14:solidFill>
          </w14:textFill>
        </w:rPr>
        <w:br w:type="textWrapping"/>
      </w:r>
      <w:r>
        <w:rPr>
          <w:rFonts w:hint="default" w:ascii="仿宋" w:hAnsi="仿宋" w:eastAsia="仿宋" w:cs="仿宋"/>
          <w:b w:val="0"/>
          <w:color w:val="4874CB" w:themeColor="accent1"/>
          <w:highlight w:val="none"/>
          <w:lang w:val="en-US" w:eastAsia="zh-CN"/>
          <w14:textFill>
            <w14:solidFill>
              <w14:schemeClr w14:val="accent1"/>
            </w14:solidFill>
          </w14:textFill>
        </w:rPr>
        <w:tab/>
      </w:r>
      <w:r>
        <w:rPr>
          <w:rFonts w:hint="eastAsia" w:ascii="仿宋" w:hAnsi="仿宋" w:eastAsia="仿宋" w:cs="仿宋"/>
          <w:b w:val="0"/>
          <w:color w:val="4874CB" w:themeColor="accent1"/>
          <w:highlight w:val="none"/>
          <w:lang w:val="en-US" w:eastAsia="zh-CN"/>
          <w14:textFill>
            <w14:solidFill>
              <w14:schemeClr w14:val="accent1"/>
            </w14:solidFill>
          </w14:textFill>
        </w:rPr>
        <w:t>版本 V1.1</w:t>
      </w:r>
    </w:p>
    <w:p w14:paraId="65DF4BFF">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更新日期：2026-09-18　生效日期：2026-09-18</w:t>
      </w:r>
    </w:p>
    <w:p w14:paraId="553D2569">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欢迎使用版全通AI智能创作平台。本协议由您与网视版全通文化传媒（杭州）有限公司订立，适用于平台官方网站ai.wsbqt.com提供的账号、团队协作、剧本与视听内容创作等服务。联系邮箱为bqt@wsbqt.com。下文将运营者简称为“我们”，将上述服务简称为“平台”。</w:t>
      </w:r>
    </w:p>
    <w:p w14:paraId="35DE129A">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请重点阅读内容权利与授权、积分与费用、AI生成结果和标识、团队访问权限、账号终止及争议解决条款。您主动勾选并提交同意后，本协议对双方产生约束。隐私政策说明个人信息处理规则；该确认不替代法律要求的单独同意，也不构成您对训练、推广或其他额外用途的概括授权。</w:t>
      </w:r>
    </w:p>
    <w:p w14:paraId="1DA2FC34">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一 适用范围与使用资格</w:t>
      </w:r>
    </w:p>
    <w:p w14:paraId="45F64913">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1.1 平台面向年满十八周岁、具有相应民事行为能力的个人，以及依法成立的企业、机构和其授权成员提供专业创作服务。您代表组织使用服务时，应已取得与您的操作范围相匹配的授权。未满十八周岁者不得自行注册或使用本版本服务。</w:t>
      </w:r>
    </w:p>
    <w:p w14:paraId="3BBA56A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1.2 本协议适用于平台基础服务。您另行购买的服务、商业素材及团队服务，可适用订购时明确展示并经您接受的专项条款。涉及您重大权益的新增或变更内容，不能仅通过隐蔽公告或笼统援引其他规则生效。</w:t>
      </w:r>
    </w:p>
    <w:p w14:paraId="78827E9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1.3 依法另行签署的企业服务合同可约定费用、保密、知识产权和数据处理事项；与本协议不一致的，适用双方有效约定，但不得降低法律强制保护标准。</w:t>
      </w:r>
    </w:p>
    <w:p w14:paraId="4036EEC3">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二 服务内容与账号管理</w:t>
      </w:r>
    </w:p>
    <w:p w14:paraId="6D83B9AB">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2.1 平台提供剧本导入、解析、编辑与AI辅助生成，角色、场景和道具等资产提取与管理，分镜制作，图像和视频生成，画布创作，剧本或视频翻译，以及项目协作、素材管理和导出等功能。您可使用的具体功能以账号权限、开通范围及实际页面为准。</w:t>
      </w:r>
    </w:p>
    <w:p w14:paraId="24EB79C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2.2 您通过有权使用的手机号码和短信验证码登录；首次注册可能需要提供姓名、邀请码等信息并接受审核。请提供准确资料，不得冒用他人身份。短信验证用于核验号码使用权，不代表平台已核实您的全部身份资料、作品权属或组织授权。</w:t>
      </w:r>
    </w:p>
    <w:p w14:paraId="7A92226F">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2.3 请妥善保管验证码、登录设备和账号。成员应使用各自账号开展协作，不得通过出售、出租账号或绕过权限控制的方式开放访问。发现异常登录、账号被盗或越权操作时，请及时联系bqt@wsbqt.com。双方按照各自过错及法律规定承担责任。</w:t>
      </w:r>
    </w:p>
    <w:p w14:paraId="19DBF86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2.4 账号审核、权限分配或风控措施影响使用时，我们将提供必要说明和申诉途径；依法不得披露的安全信息除外。您可以申请更正账号资料，平台将进行与请求相称的核验。</w:t>
      </w:r>
    </w:p>
    <w:p w14:paraId="4DCF541A">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三 团队协作与项目权限</w:t>
      </w:r>
    </w:p>
    <w:p w14:paraId="7AE03F58">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3.1 团队管理员可在已授权范围内邀请和移除成员、分配积分及管理项目。创建或加入团队前，请了解组织对项目、素材和费用的管理规则，并确认自己有权将有关内容放入该协作空间。</w:t>
      </w:r>
    </w:p>
    <w:p w14:paraId="43C3686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3.2 上传到团队项目的内容，可能被具有相应权限的管理员或协作者访问、编辑、生成衍生内容或导出。加入团队不等于向所有平台用户公开内容，也不当然转让作品权利。</w:t>
      </w:r>
    </w:p>
    <w:p w14:paraId="56EF2F07">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3.3 成员离开团队、被移除或注销个人账号后，团队依法享有或有权保存的项目成果可继续保留。平台应区分团队业务资料与个人信息，依法处理删除、更正和访问请求，不因内容位于团队空间即一概拒绝。</w:t>
      </w:r>
    </w:p>
    <w:p w14:paraId="737DD85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3.4 用户与所属组织之间的创作归属、雇佣、委托及费用分担，以法律及其有效约定为准。平台权限和操作记录用于服务管理，本身不是对作品权属的最终裁定。</w:t>
      </w:r>
    </w:p>
    <w:p w14:paraId="5693B417">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四 用户内容与必要授权</w:t>
      </w:r>
    </w:p>
    <w:p w14:paraId="714FE92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4.1 您上传、输入的剧本、提示词、参考图片、人物形象、音频、视频及其他素材，应由您享有合法使用权。改编已有作品、使用真人肖像或声音、制作宣传内容时，应取得与实际用途相适应的许可；涉及他人个人信息的，还应具备合法处理依据。</w:t>
      </w:r>
    </w:p>
    <w:p w14:paraId="23DB277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4.2 请勿上传国家秘密、未经授权的商业秘密，或与创作无关的身份证件、金融账户、健康资料等信息。包含客户未公开剧本或保密素材的，您应先确认合同允许平台及所选模型服务商参与处理。</w:t>
      </w:r>
    </w:p>
    <w:p w14:paraId="52BC6B4A">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4.3 您及原权利人依法享有的输入内容权利不会因上传而转移。生成成果中可依法享有的权利，由法律及有效约定确定；在我们与您之间，除平台已有技术、素材及第三方权利外，我们不因提供生成工具当然主张您成果的所有权。</w:t>
      </w:r>
    </w:p>
    <w:p w14:paraId="63E0BB0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4.4 为完成您发起的任务，您授权我们在必要范围内存储、复制、格式转换、分析、生成、向所选技术服务商传输必要内容，并向您及有权限的协作者展示和交付结果。授权期限限于提供服务、履行必要保存义务和处理相关争议所需期间；技术合作方不得因此获得独立宣传、销售或其他无关用途的权利。</w:t>
      </w:r>
    </w:p>
    <w:p w14:paraId="48A6029F">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4.5 本协议不授予我们将您的非公开剧本、素材或生成结果用于通用模型训练、公开案例展示、广告推广或供其他用户复用的权利。拟开展此类额外用途时，我们将另行说明范围、期限、接收方和退出方式，并取得所需授权。拒绝不影响基础创作服务。</w:t>
      </w:r>
    </w:p>
    <w:p w14:paraId="3522101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4.6 平台提供的预置素材、字体、音乐、模板及第三方资源，可能有独立许可范围。使用前应查看授权说明；未明确取得的商业使用、转授权或再分发权利，不因资源可以下载而自动产生。平台自身的软件、界面和品牌权利仍由相应权利人享有。</w:t>
      </w:r>
    </w:p>
    <w:p w14:paraId="63F11442">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五 AI结果的使用与内容标识</w:t>
      </w:r>
    </w:p>
    <w:p w14:paraId="18A3EE2C">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5.1 AI输出可能出现事实错误、角色不一致、画面或声音瑕疵、翻译偏差和与其他用户结果相似的情况。请在使用前审核内容、权利及适用场景。平台不承诺每次输出均具有独创性、排他性，或当然可获得著作权、登记、审核通过和商业收益。</w:t>
      </w:r>
    </w:p>
    <w:p w14:paraId="61BA08BE">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5.2 将生成成果用于商业发布、广告投放、短剧发行或其他受监管活动时，您应取得必要授权并履行适用的审核、备案等义务。平台提供创作工具不等于代办发行许可或对全部成果完成权属审查。</w:t>
      </w:r>
    </w:p>
    <w:p w14:paraId="15CBA5A3">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5.3 平台依法采用显式与隐式标识：文本在适当位置提示“AI生成”；图片在适当位置添加可辨识提示；视频在起始画面及播放界面等适当位置提示；适用的音频服务采用语音、节奏或界面提示。文件元数据中按适用规范记录生成合成属性、服务提供者名称或编码、内容编号等信息。上述标识应符合适用的强制性标准；如需了解标识样式，可通过 bqt@wsbqt.com 联系我们。</w:t>
      </w:r>
    </w:p>
    <w:p w14:paraId="673FA86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5.4 下载、复制或导出时应保留依法需要的标识。您对外发布生成合成内容时，应主动声明并使用传播平台提供的标识功能，不得恶意删除、篡改、伪造或隐匿标识。平台标识不代表对内容真实性或权利状态的认证。</w:t>
      </w:r>
    </w:p>
    <w:p w14:paraId="7AE1E0E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5.5 如果平台另行开放依法申请不含显式标识的交付方式，应在交付前单独明确您的标识义务、用途和责任，并依法留存相关日志不少于六个月；该安排不免除隐式标识等其他义务。普通去水印设置、购买积分或接受本协议均不自动构成此类申请。</w:t>
      </w:r>
    </w:p>
    <w:p w14:paraId="59A1FE9A">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六 积分费用与结算</w:t>
      </w:r>
    </w:p>
    <w:p w14:paraId="768081F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6.1 平台可使用积分计量AI调用、存储及其他收费服务。积分来源、兑换或分配规则、计费单位、预估费用、有效期和适用功能，应在购买或任务提交前明确展示。团队内积分分配并不等同于用户之间的现金交易。</w:t>
      </w:r>
    </w:p>
    <w:p w14:paraId="3E5336E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6.2 部分任务先冻结预估积分，再按已告知的规则结算，未实际消费的冻结部分按规则释放。模型调用、输出时长、Token用量或存储量等导致费用变化的，应提供可核对的记录。未经明确约定，不因内部重试对同一次服务重复收费。</w:t>
      </w:r>
    </w:p>
    <w:p w14:paraId="6C07D2C9">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6.3 技术失败、重复扣费、服务未交付、用户主动取消与已实际消耗的服务应分别处理。我们将核查任务和账务记录，对应释放冻结积分、纠正扣费、补足服务或依法退款；不以“积分一经充值概不退还”排除您依法享有的权利。</w:t>
      </w:r>
    </w:p>
    <w:p w14:paraId="70F94E1F">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6.4 已交付结果仅因主观审美不符合预期，不当然视为服务未提供；存在明确质量承诺未履行、重大缺陷或其他依法应承担责任的情形，仍按约定及法律处理。您可向bqt@wsbqt.com提交任务编号和问题说明申请核查。</w:t>
      </w:r>
    </w:p>
    <w:p w14:paraId="045D8D3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6.5 付费积分、赠送积分和团队分配额度的性质与退款规则应分别说明。费用调整不追溯改变已确认订单或已启动任务的结算规则。未单独订立有效约定，不开通自动续费、自动扣款或透支。</w:t>
      </w:r>
    </w:p>
    <w:p w14:paraId="2C8F42BA">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七 禁止行为与平台处置</w:t>
      </w:r>
    </w:p>
    <w:p w14:paraId="6B73253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7.1 不得利用平台制作、传播违法信息，实施诈骗、冒充他人、诽谤、侵权、非法处理个人信息，或生成危害未成年人及法律禁止的色情、暴力、恐怖主义等内容；不得通过AI合成误导公众将虚构事件或人物行为当作真实事实。</w:t>
      </w:r>
    </w:p>
    <w:p w14:paraId="79F8833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7.2 不得窃取账号或素材、恶意攻击、绕过安全审核和权限限制、利用漏洞获取积分，或通过未经授权的自动化调用影响平台及其他用户的正常使用。依法享有的权利不受本条不合理限制。</w:t>
      </w:r>
    </w:p>
    <w:p w14:paraId="502ED79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7.3 我们将依法开展必要的内容安全和安全风险处置。根据风险和违规程度，可采取提醒、拒绝生成、限制传播、暂时限制功能、暂停或终止服务等措施，并在适当范围说明原因、处理范围及申诉途径；紧急或依法需保密的情形除外。</w:t>
      </w:r>
    </w:p>
    <w:p w14:paraId="2A9DE5F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7.4 对账号采取措施不当然意味着平台可没收全部付费权益或无需处理用户合法数据。费用和数据应依法分别处理。任何一方造成损失的，依据法律、有效约定及其责任承担相应后果。</w:t>
      </w:r>
    </w:p>
    <w:p w14:paraId="099D36B0">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八 个人信息与第三方服务</w:t>
      </w:r>
    </w:p>
    <w:p w14:paraId="13ECD43E">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8.1 我们按照《隐私政策》处理账号资料、项目内容中涉及的个人信息、任务记录及必要日志。平台将区分履行服务所需处理与可选用途，并为依法需要单独同意的处理设置独立流程。</w:t>
      </w:r>
    </w:p>
    <w:p w14:paraId="64670C58">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8.2 部分模型推理、短信和存储能力由技术服务商提供。涉及的接收方、目的、数据类型及地区应在隐私政策或关联清单中明确。第三方参与不免除我们依法应承担的合同、安全和个人信息保护责任。</w:t>
      </w:r>
    </w:p>
    <w:p w14:paraId="328AC0E1">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8.3 您主动跳转到独立第三方服务时，应了解实际服务主体及其规则。平台不因展示第三方链接而取得对您在该第三方全部活动的授权。</w:t>
      </w:r>
    </w:p>
    <w:p w14:paraId="24BF300B">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九 服务变化与数据处理</w:t>
      </w:r>
    </w:p>
    <w:p w14:paraId="74B6C7B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9.1 计划维护、模型替换或功能变化可能影响任务时效和结果。对可预见且影响较大的变化，我们将提前通过站内通知等合理方式说明，并提供必要的处理中任务、费用及内容导出安排。</w:t>
      </w:r>
    </w:p>
    <w:p w14:paraId="1D10DB82">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9.2 因故障或安全事件造成中断时，我们将及时排查、减轻损失，并依法处理相关责任。第三方故障、网络攻击或不可抗力不当然构成全部免责，仍应结合原因、控制能力和法定义务判断。</w:t>
      </w:r>
    </w:p>
    <w:p w14:paraId="2EC92CD0">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9.3 您可以通过bqt@wsbqt.com申请注销账号。完成必要身份核验后，我们在7个工作日内反馈处理结果；存在依法不能立即完成的事项时，说明理由及后续安排。我们不设置与保障账号及他人权益无关的不合理条件。</w:t>
      </w:r>
    </w:p>
    <w:p w14:paraId="1183D057">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9.4 注销或服务终止前，我们将提示账号权限、可导出内容、团队资产、未结算费用与个人信息处理的影响。数据删除不等于全部备份即时物理擦除；保存和删除规则以隐私政策为准。停止运营时依法告知并处置余额及数据。</w:t>
      </w:r>
    </w:p>
    <w:p w14:paraId="22B759F3">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十 责任与投诉</w:t>
      </w:r>
    </w:p>
    <w:p w14:paraId="15BACB49">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10.1 双方依法履行合同义务。您对自己的授权、上传和发布行为负责；我们对提供服务、依法保护信息和实施必要安全措施负责。AI技术限制不免除法定义务及已明确承诺的责任。</w:t>
      </w:r>
    </w:p>
    <w:p w14:paraId="58E8DFD0">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10.2 本协议不排除或限制依法不得排除或限制的责任，包括因故意或重大过失造成对方财产损失，以及依法应承担的人身损害、消费者保护和个人信息保护责任。</w:t>
      </w:r>
    </w:p>
    <w:p w14:paraId="16520F82">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10.3 如您发现侵权或违法内容，可通过bqt@wsbqt.com提供内容位置、权利依据、事实说明和联系方式。我们将依法核验、采取必要措施并反馈；被投诉者可提交反证申诉。原则上仅提供处理所必要的材料，避免泄露无关个人信息或商业秘密。</w:t>
      </w:r>
    </w:p>
    <w:p w14:paraId="4335C1AE">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十一 协议更新与通知</w:t>
      </w:r>
    </w:p>
    <w:p w14:paraId="33EFFCA4">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11.1 协议更新时，平台将展示版本号、生效日期及主要变化。涉及服务范围、费用、授权、责任和争议解决等重大权益变化的，在适用前显著提示并取得必要确认，不以旧的登录记录代替新版本的同意。</w:t>
      </w:r>
    </w:p>
    <w:p w14:paraId="126AE21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11.2 隐私处理规则的变化，按法律要求另行告知并取得必要同意。您不接受新增可选用途，不影响原有基础服务；不能继续履行原服务的，双方依法处理终止、费用与数据事项。</w:t>
      </w:r>
    </w:p>
    <w:p w14:paraId="117938D9">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11.3 我们可通过站内消息、登录提示或您提供的联系方式发送必要的安全、服务及交易通知。营销信息另行遵循合法依据与退订规则。</w:t>
      </w:r>
    </w:p>
    <w:p w14:paraId="0569B7E8">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十二 法律适用与联系</w:t>
      </w:r>
    </w:p>
    <w:p w14:paraId="31385076">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12.1 本协议适用中华人民共和国大陆地区法律。争议可先协商；协商不成的，任何一方可向依法有管辖权的人民法院起诉。本条不剥夺用户依法享有的投诉、举报及其他救济权利。</w:t>
      </w:r>
    </w:p>
    <w:p w14:paraId="38ACBDED">
      <w:pPr>
        <w:ind w:firstLine="420"/>
        <w:rPr>
          <w:rFonts w:hint="eastAsia" w:ascii="仿宋" w:hAnsi="仿宋" w:eastAsia="仿宋" w:cs="仿宋"/>
          <w:b w:val="0"/>
          <w:color w:val="4874CB" w:themeColor="accent1"/>
          <w:highlight w:val="none"/>
          <w:lang w:val="en-US" w:eastAsia="zh-CN"/>
          <w14:textFill>
            <w14:solidFill>
              <w14:schemeClr w14:val="accent1"/>
            </w14:solidFill>
          </w14:textFill>
        </w:rPr>
      </w:pPr>
      <w:r>
        <w:rPr>
          <w:rFonts w:hint="eastAsia" w:ascii="仿宋" w:hAnsi="仿宋" w:eastAsia="仿宋" w:cs="仿宋"/>
          <w:b w:val="0"/>
          <w:color w:val="4874CB" w:themeColor="accent1"/>
          <w:highlight w:val="none"/>
          <w:lang w:val="en-US" w:eastAsia="zh-CN"/>
          <w14:textFill>
            <w14:solidFill>
              <w14:schemeClr w14:val="accent1"/>
            </w14:solidFill>
          </w14:textFill>
        </w:rPr>
        <w:t>12.2 个别条款无效不影响其他可独立适用条款的效力。未约定事项依据适用法律及双方另行有效约定处理。</w:t>
      </w:r>
    </w:p>
    <w:p w14:paraId="6F7998CF">
      <w:pPr>
        <w:ind w:firstLine="420"/>
        <w:rPr>
          <w:rFonts w:hint="eastAsia" w:ascii="仿宋" w:hAnsi="仿宋" w:eastAsia="仿宋" w:cs="仿宋"/>
          <w:b w:val="0"/>
          <w:color w:val="000000"/>
          <w:highlight w:val="none"/>
          <w:lang w:val="en-US" w:eastAsia="zh-CN"/>
        </w:rPr>
      </w:pPr>
      <w:r>
        <w:rPr>
          <w:rFonts w:hint="eastAsia" w:ascii="仿宋" w:hAnsi="仿宋" w:eastAsia="仿宋" w:cs="仿宋"/>
          <w:b w:val="0"/>
          <w:color w:val="4874CB" w:themeColor="accent1"/>
          <w:highlight w:val="none"/>
          <w:lang w:val="en-US" w:eastAsia="zh-CN"/>
          <w14:textFill>
            <w14:solidFill>
              <w14:schemeClr w14:val="accent1"/>
            </w14:solidFill>
          </w14:textFill>
        </w:rPr>
        <w:t>12.3 运营者：网视版全通文化传媒（杭州）有限公司；客服与投诉：bqt@wsbqt.com；个人信息保护联系：15874894548。</w:t>
      </w:r>
    </w:p>
    <w:p w14:paraId="18D06331">
      <w:pPr>
        <w:ind w:firstLine="420"/>
        <w:rPr>
          <w:rFonts w:hint="default"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注：填写时，需要删除模版的举例内容</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Calibri Light">
    <w:altName w:val="Helvetica Neue"/>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仿宋">
    <w:altName w:val="仿宋-简"/>
    <w:panose1 w:val="00000000000000000000"/>
    <w:charset w:val="00"/>
    <w:family w:val="auto"/>
    <w:pitch w:val="default"/>
    <w:sig w:usb0="00000000" w:usb1="00000000" w:usb2="00000000" w:usb3="00000000" w:csb0="00000000" w:csb1="00000000"/>
  </w:font>
  <w:font w:name="仿宋-简">
    <w:panose1 w:val="02010609060101010101"/>
    <w:charset w:val="86"/>
    <w:family w:val="auto"/>
    <w:pitch w:val="default"/>
    <w:sig w:usb0="A00002BF" w:usb1="3A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F950AC"/>
    <w:rsid w:val="1FF77B7C"/>
    <w:rsid w:val="27FEC229"/>
    <w:rsid w:val="31DC2F09"/>
    <w:rsid w:val="37B7D1ED"/>
    <w:rsid w:val="3DFFB944"/>
    <w:rsid w:val="3F3F79A8"/>
    <w:rsid w:val="3F9FA603"/>
    <w:rsid w:val="5A5DDC1E"/>
    <w:rsid w:val="5BBFA1B8"/>
    <w:rsid w:val="5BF9501E"/>
    <w:rsid w:val="5CBF8DFB"/>
    <w:rsid w:val="65DDD001"/>
    <w:rsid w:val="6A7C6CD5"/>
    <w:rsid w:val="6AF950AC"/>
    <w:rsid w:val="6BFF1BBD"/>
    <w:rsid w:val="6F6A5E17"/>
    <w:rsid w:val="6FEF9A22"/>
    <w:rsid w:val="73EB9547"/>
    <w:rsid w:val="756F303B"/>
    <w:rsid w:val="76FAABE9"/>
    <w:rsid w:val="77ED4F78"/>
    <w:rsid w:val="77F6C3DA"/>
    <w:rsid w:val="7DFB043A"/>
    <w:rsid w:val="7E75597E"/>
    <w:rsid w:val="7EBBB83F"/>
    <w:rsid w:val="7EBD40AD"/>
    <w:rsid w:val="7EDF690A"/>
    <w:rsid w:val="7F4FBA17"/>
    <w:rsid w:val="7FB9D86D"/>
    <w:rsid w:val="7FFDB0DB"/>
    <w:rsid w:val="8BCFA3B4"/>
    <w:rsid w:val="8ECB5363"/>
    <w:rsid w:val="8FDF1F7A"/>
    <w:rsid w:val="9CBDD53D"/>
    <w:rsid w:val="9F26D05D"/>
    <w:rsid w:val="AFBF55BF"/>
    <w:rsid w:val="AFFC406C"/>
    <w:rsid w:val="B5EE1597"/>
    <w:rsid w:val="B7F74283"/>
    <w:rsid w:val="B7FDBACB"/>
    <w:rsid w:val="BAAF9A24"/>
    <w:rsid w:val="BF5E82ED"/>
    <w:rsid w:val="BFBF8E59"/>
    <w:rsid w:val="BFF6E572"/>
    <w:rsid w:val="CEEB7B02"/>
    <w:rsid w:val="CEF74785"/>
    <w:rsid w:val="D31705F6"/>
    <w:rsid w:val="D579FC57"/>
    <w:rsid w:val="DFDEBEB6"/>
    <w:rsid w:val="E772E41F"/>
    <w:rsid w:val="EB1341C1"/>
    <w:rsid w:val="EB7FE33D"/>
    <w:rsid w:val="EE1E9843"/>
    <w:rsid w:val="F7D7426B"/>
    <w:rsid w:val="F8EB3335"/>
    <w:rsid w:val="FACB6542"/>
    <w:rsid w:val="FCE30E21"/>
    <w:rsid w:val="FCF3750E"/>
    <w:rsid w:val="FD3EF8F8"/>
    <w:rsid w:val="FD7F090F"/>
    <w:rsid w:val="FDEFE9CA"/>
    <w:rsid w:val="FDF631A6"/>
    <w:rsid w:val="FEFEF47A"/>
    <w:rsid w:val="FF57B133"/>
    <w:rsid w:val="FFD058C5"/>
    <w:rsid w:val="FFEFE785"/>
    <w:rsid w:val="FFF73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宋体" w:hAnsi="宋体" w:eastAsia="宋体" w:cstheme="minorBidi"/>
      <w:kern w:val="2"/>
      <w:sz w:val="24"/>
    </w:rPr>
  </w:style>
  <w:style w:type="paragraph" w:styleId="2">
    <w:name w:val="heading 1"/>
    <w:basedOn w:val="1"/>
    <w:next w:val="1"/>
    <w:qFormat/>
    <w:uiPriority w:val="0"/>
    <w:pPr>
      <w:keepNext/>
      <w:keepLines/>
      <w:spacing w:before="480" w:after="0"/>
    </w:pPr>
    <w:rPr>
      <w:rFonts w:asciiTheme="majorHAnsi" w:hAnsiTheme="majorHAnsi" w:eastAsiaTheme="majorEastAsia" w:cstheme="majorBidi"/>
      <w:b/>
      <w:color w:val="000000"/>
      <w:sz w:val="36"/>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12</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2026-09-25T02:13:00Z</dcterms:created>
  <dc:creator>邂逅</dc:creator>
  <cp:lastModifiedBy>邂逅</cp:lastModifiedBy>
  <dcterms:modified xsi:type="dcterms:W3CDTF">2026-09-24T11:24:39Z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0AF2B0641FA2CD113787B46A7FFE4EC3_41</vt:lpwstr>
  </property>
</Properties>
</file>